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8AFD6" w14:textId="77777777" w:rsidR="00B03E55" w:rsidRDefault="00B03E55" w:rsidP="00886EDB">
      <w:pPr>
        <w:ind w:left="450"/>
      </w:pPr>
    </w:p>
    <w:p w14:paraId="20FE6675" w14:textId="77777777" w:rsidR="00886EDB" w:rsidRDefault="00886EDB" w:rsidP="00886EDB">
      <w:pPr>
        <w:ind w:left="450"/>
      </w:pPr>
    </w:p>
    <w:p w14:paraId="1B48332E" w14:textId="77777777" w:rsidR="001E39B2" w:rsidRPr="00E945EC" w:rsidRDefault="001E39B2" w:rsidP="001E39B2">
      <w:pPr>
        <w:ind w:firstLine="540"/>
        <w:rPr>
          <w:rFonts w:ascii="Rockwell" w:hAnsi="Rockwell"/>
          <w:sz w:val="36"/>
          <w:szCs w:val="36"/>
        </w:rPr>
      </w:pPr>
    </w:p>
    <w:p w14:paraId="78DC3B37" w14:textId="76132ECC" w:rsidR="00886EDB" w:rsidRPr="00EE0A05" w:rsidRDefault="0092118B" w:rsidP="0092118B">
      <w:pPr>
        <w:rPr>
          <w:rFonts w:ascii="Trebuchet MS" w:hAnsi="Trebuchet MS"/>
          <w:color w:val="FFFFFF" w:themeColor="background1"/>
          <w:sz w:val="36"/>
          <w:szCs w:val="36"/>
        </w:rPr>
      </w:pPr>
      <w:r w:rsidRPr="00EE0A05">
        <w:rPr>
          <w:rFonts w:ascii="Trebuchet MS" w:hAnsi="Trebuchet MS"/>
          <w:color w:val="FFFFFF" w:themeColor="background1"/>
          <w:sz w:val="36"/>
          <w:szCs w:val="36"/>
        </w:rPr>
        <w:t xml:space="preserve">Long Term Care and Senior Services </w:t>
      </w:r>
    </w:p>
    <w:p w14:paraId="2528005D" w14:textId="77777777" w:rsidR="00E945EC" w:rsidRPr="00EE0A05" w:rsidRDefault="00E945EC" w:rsidP="0092118B">
      <w:pPr>
        <w:spacing w:after="100" w:afterAutospacing="1"/>
        <w:contextualSpacing/>
        <w:rPr>
          <w:rFonts w:ascii="Trebuchet MS" w:hAnsi="Trebuchet MS"/>
          <w:b/>
          <w:bCs/>
          <w:color w:val="FFFFFF" w:themeColor="background1"/>
          <w:sz w:val="36"/>
          <w:szCs w:val="36"/>
        </w:rPr>
      </w:pPr>
    </w:p>
    <w:p w14:paraId="45F9279F" w14:textId="015AB668" w:rsidR="0092118B" w:rsidRPr="00EE0A05" w:rsidRDefault="0092118B" w:rsidP="0092118B">
      <w:pPr>
        <w:spacing w:after="100" w:afterAutospacing="1"/>
        <w:contextualSpacing/>
        <w:rPr>
          <w:rFonts w:ascii="Trebuchet MS" w:hAnsi="Trebuchet MS"/>
          <w:b/>
          <w:bCs/>
          <w:color w:val="FFFFFF" w:themeColor="background1"/>
          <w:sz w:val="36"/>
          <w:szCs w:val="36"/>
        </w:rPr>
      </w:pPr>
      <w:r w:rsidRPr="00EE0A05">
        <w:rPr>
          <w:rFonts w:ascii="Trebuchet MS" w:hAnsi="Trebuchet MS"/>
          <w:b/>
          <w:bCs/>
          <w:color w:val="FFFFFF" w:themeColor="background1"/>
          <w:sz w:val="36"/>
          <w:szCs w:val="36"/>
        </w:rPr>
        <w:t xml:space="preserve">Community Profile for Bruce County Age Friendly </w:t>
      </w:r>
    </w:p>
    <w:p w14:paraId="58F815B6" w14:textId="77777777" w:rsidR="00E14927" w:rsidRPr="00EE0A05" w:rsidRDefault="00E14927" w:rsidP="001E39B2">
      <w:pPr>
        <w:ind w:left="450" w:firstLine="180"/>
        <w:rPr>
          <w:rFonts w:ascii="Trebuchet MS" w:hAnsi="Trebuchet MS"/>
          <w:color w:val="FFFFFF" w:themeColor="background1"/>
        </w:rPr>
      </w:pPr>
    </w:p>
    <w:p w14:paraId="4065BE8F" w14:textId="77777777" w:rsidR="00E14927" w:rsidRDefault="00E14927" w:rsidP="001E39B2">
      <w:pPr>
        <w:ind w:left="450" w:firstLine="180"/>
        <w:rPr>
          <w:rFonts w:ascii="Trebuchet MS" w:hAnsi="Trebuchet MS"/>
        </w:rPr>
      </w:pPr>
    </w:p>
    <w:p w14:paraId="728435AD" w14:textId="77777777" w:rsidR="00E945EC" w:rsidRPr="000146DB" w:rsidRDefault="00E945EC" w:rsidP="00E945EC">
      <w:pPr>
        <w:spacing w:after="100" w:afterAutospacing="1"/>
        <w:contextualSpacing/>
        <w:rPr>
          <w:rFonts w:ascii="Trebuchet MS" w:hAnsi="Trebuchet MS"/>
          <w:b/>
          <w:bCs/>
          <w:u w:val="single"/>
        </w:rPr>
      </w:pPr>
      <w:r w:rsidRPr="000146DB">
        <w:rPr>
          <w:rFonts w:ascii="Trebuchet MS" w:hAnsi="Trebuchet MS"/>
          <w:b/>
          <w:bCs/>
          <w:u w:val="single"/>
        </w:rPr>
        <w:t>Demographic Information</w:t>
      </w:r>
    </w:p>
    <w:p w14:paraId="550C1373" w14:textId="77777777" w:rsidR="00E945EC" w:rsidRPr="000146DB" w:rsidRDefault="00E945EC" w:rsidP="00E945EC">
      <w:pPr>
        <w:spacing w:after="100" w:afterAutospacing="1"/>
        <w:contextualSpacing/>
        <w:rPr>
          <w:rFonts w:ascii="Trebuchet MS" w:hAnsi="Trebuchet MS"/>
          <w:b/>
          <w:bCs/>
        </w:rPr>
      </w:pPr>
    </w:p>
    <w:p w14:paraId="4B53084E" w14:textId="77777777" w:rsidR="00E945EC" w:rsidRDefault="00E945EC" w:rsidP="00E945EC">
      <w:pPr>
        <w:spacing w:after="100" w:afterAutospacing="1"/>
        <w:contextualSpacing/>
        <w:rPr>
          <w:rFonts w:ascii="Trebuchet MS" w:hAnsi="Trebuchet MS"/>
        </w:rPr>
      </w:pPr>
      <w:r w:rsidRPr="000146DB">
        <w:rPr>
          <w:rFonts w:ascii="Trebuchet MS" w:hAnsi="Trebuchet MS"/>
        </w:rPr>
        <w:t xml:space="preserve">Incorporated in 1867, Bruce County is an upper-tier municipality in Southwestern Ontario servicing 68,423 permanent residents and with a land area of 4,076.22 km2. Bruce County works together with its eight lower tier municipalities and two Indigenous communities.  </w:t>
      </w:r>
    </w:p>
    <w:p w14:paraId="4B7276E5" w14:textId="77777777" w:rsidR="00E945EC" w:rsidRDefault="00E945EC" w:rsidP="00E945EC">
      <w:pPr>
        <w:spacing w:after="100" w:afterAutospacing="1"/>
        <w:contextualSpacing/>
        <w:rPr>
          <w:rFonts w:ascii="Trebuchet MS" w:hAnsi="Trebuchet MS"/>
        </w:rPr>
      </w:pPr>
    </w:p>
    <w:p w14:paraId="014811E0" w14:textId="77777777" w:rsidR="00E945EC" w:rsidRDefault="00E945EC" w:rsidP="00E945EC">
      <w:pPr>
        <w:spacing w:after="100" w:afterAutospacing="1"/>
        <w:contextualSpacing/>
        <w:rPr>
          <w:rFonts w:ascii="Trebuchet MS" w:hAnsi="Trebuchet MS"/>
        </w:rPr>
      </w:pPr>
      <w:r w:rsidRPr="000146DB">
        <w:rPr>
          <w:rFonts w:ascii="Trebuchet MS" w:hAnsi="Trebuchet MS"/>
        </w:rPr>
        <w:t xml:space="preserve">In Bruce County, older adults (65+) make up 26 % of the population, which is higher than the provincial average of 16.7%. </w:t>
      </w:r>
      <w:r>
        <w:rPr>
          <w:rFonts w:ascii="Trebuchet MS" w:hAnsi="Trebuchet MS"/>
        </w:rPr>
        <w:t xml:space="preserve"> </w:t>
      </w:r>
      <w:r w:rsidRPr="000146DB">
        <w:rPr>
          <w:rFonts w:ascii="Trebuchet MS" w:hAnsi="Trebuchet MS"/>
        </w:rPr>
        <w:t xml:space="preserve">Since 2016, Bruce County has experienced a growth rate of 1.6%, which is three times the rate of previous years. Over the next 25 years, factors that would determine the population characteristics of the County are- an ageing population fueled in part by the influx of younger retirees and moderate population growth in younger brackets.  </w:t>
      </w:r>
    </w:p>
    <w:p w14:paraId="44E27A51" w14:textId="77777777" w:rsidR="00E945EC" w:rsidRDefault="00E945EC" w:rsidP="00E945EC">
      <w:pPr>
        <w:spacing w:after="100" w:afterAutospacing="1"/>
        <w:contextualSpacing/>
        <w:rPr>
          <w:rFonts w:ascii="Trebuchet MS" w:hAnsi="Trebuchet MS"/>
        </w:rPr>
      </w:pPr>
    </w:p>
    <w:tbl>
      <w:tblPr>
        <w:tblW w:w="8097" w:type="dxa"/>
        <w:shd w:val="clear" w:color="auto" w:fill="FFFFFF"/>
        <w:tblCellMar>
          <w:top w:w="15" w:type="dxa"/>
          <w:left w:w="15" w:type="dxa"/>
          <w:bottom w:w="15" w:type="dxa"/>
          <w:right w:w="15" w:type="dxa"/>
        </w:tblCellMar>
        <w:tblLook w:val="04A0" w:firstRow="1" w:lastRow="0" w:firstColumn="1" w:lastColumn="0" w:noHBand="0" w:noVBand="1"/>
      </w:tblPr>
      <w:tblGrid>
        <w:gridCol w:w="2696"/>
        <w:gridCol w:w="2161"/>
        <w:gridCol w:w="1620"/>
        <w:gridCol w:w="1620"/>
      </w:tblGrid>
      <w:tr w:rsidR="00E945EC" w:rsidRPr="00D14D4B" w14:paraId="188CAB05" w14:textId="77777777" w:rsidTr="00B1111E">
        <w:tc>
          <w:tcPr>
            <w:tcW w:w="0" w:type="auto"/>
            <w:tcBorders>
              <w:top w:val="single" w:sz="2" w:space="0" w:color="auto"/>
              <w:left w:val="single" w:sz="2" w:space="0" w:color="auto"/>
              <w:bottom w:val="single" w:sz="6" w:space="0" w:color="auto"/>
              <w:right w:val="single" w:sz="2" w:space="0" w:color="auto"/>
            </w:tcBorders>
            <w:shd w:val="clear" w:color="auto" w:fill="FFFFFF"/>
            <w:vAlign w:val="center"/>
          </w:tcPr>
          <w:p w14:paraId="3F7B5B41" w14:textId="77777777" w:rsidR="00E945EC" w:rsidRPr="00D14D4B" w:rsidRDefault="00E945EC" w:rsidP="00B1111E">
            <w:pPr>
              <w:spacing w:after="100" w:afterAutospacing="1"/>
              <w:contextualSpacing/>
              <w:rPr>
                <w:rFonts w:ascii="Trebuchet MS" w:hAnsi="Trebuchet MS"/>
              </w:rPr>
            </w:pPr>
            <w:r>
              <w:rPr>
                <w:rFonts w:ascii="Open Sans" w:hAnsi="Open Sans" w:cs="Open Sans"/>
                <w:b/>
                <w:bCs/>
                <w:color w:val="292929"/>
                <w:sz w:val="21"/>
                <w:szCs w:val="21"/>
                <w:shd w:val="clear" w:color="auto" w:fill="CFF4FC"/>
              </w:rPr>
              <w:t>Geography</w:t>
            </w:r>
          </w:p>
        </w:tc>
        <w:tc>
          <w:tcPr>
            <w:tcW w:w="2161" w:type="dxa"/>
            <w:tcBorders>
              <w:top w:val="single" w:sz="2" w:space="0" w:color="auto"/>
              <w:left w:val="single" w:sz="2" w:space="0" w:color="auto"/>
              <w:bottom w:val="single" w:sz="6" w:space="0" w:color="auto"/>
              <w:right w:val="single" w:sz="2" w:space="0" w:color="auto"/>
            </w:tcBorders>
            <w:shd w:val="clear" w:color="auto" w:fill="FFFFFF"/>
            <w:vAlign w:val="center"/>
          </w:tcPr>
          <w:p w14:paraId="7A68AC25" w14:textId="77777777" w:rsidR="00E945EC" w:rsidRPr="00B210C1" w:rsidRDefault="00E945EC" w:rsidP="00B1111E">
            <w:pPr>
              <w:spacing w:after="100" w:afterAutospacing="1"/>
              <w:contextualSpacing/>
              <w:rPr>
                <w:rFonts w:ascii="Trebuchet MS" w:hAnsi="Trebuchet MS"/>
                <w:b/>
                <w:bCs/>
              </w:rPr>
            </w:pPr>
            <w:r w:rsidRPr="00B210C1">
              <w:rPr>
                <w:rFonts w:ascii="Trebuchet MS" w:hAnsi="Trebuchet MS"/>
                <w:b/>
                <w:bCs/>
              </w:rPr>
              <w:t xml:space="preserve">Population </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tcPr>
          <w:p w14:paraId="1CA0F7FC" w14:textId="77777777" w:rsidR="00E945EC" w:rsidRPr="00B210C1" w:rsidRDefault="00E945EC" w:rsidP="00B1111E">
            <w:pPr>
              <w:spacing w:after="100" w:afterAutospacing="1"/>
              <w:contextualSpacing/>
              <w:rPr>
                <w:rFonts w:ascii="Trebuchet MS" w:hAnsi="Trebuchet MS"/>
                <w:b/>
                <w:bCs/>
              </w:rPr>
            </w:pPr>
            <w:r w:rsidRPr="00B210C1">
              <w:rPr>
                <w:rFonts w:ascii="Trebuchet MS" w:hAnsi="Trebuchet MS"/>
                <w:b/>
                <w:bCs/>
              </w:rPr>
              <w:t>Average Age</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tcPr>
          <w:p w14:paraId="665651CA" w14:textId="77777777" w:rsidR="00E945EC" w:rsidRPr="00B210C1" w:rsidRDefault="00E945EC" w:rsidP="00B1111E">
            <w:pPr>
              <w:spacing w:after="100" w:afterAutospacing="1"/>
              <w:contextualSpacing/>
              <w:rPr>
                <w:rFonts w:ascii="Trebuchet MS" w:hAnsi="Trebuchet MS"/>
                <w:b/>
                <w:bCs/>
              </w:rPr>
            </w:pPr>
            <w:r w:rsidRPr="00B210C1">
              <w:rPr>
                <w:rFonts w:ascii="Trebuchet MS" w:hAnsi="Trebuchet MS"/>
                <w:b/>
                <w:bCs/>
              </w:rPr>
              <w:t>% of 65 +</w:t>
            </w:r>
          </w:p>
        </w:tc>
      </w:tr>
      <w:tr w:rsidR="00E945EC" w:rsidRPr="00D14D4B" w14:paraId="525F0C52" w14:textId="77777777" w:rsidTr="00B1111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789A339" w14:textId="77777777" w:rsidR="00E945EC" w:rsidRPr="00D14D4B" w:rsidRDefault="00E945EC" w:rsidP="00B1111E">
            <w:pPr>
              <w:spacing w:after="100" w:afterAutospacing="1"/>
              <w:contextualSpacing/>
              <w:rPr>
                <w:rFonts w:ascii="Trebuchet MS" w:hAnsi="Trebuchet MS"/>
              </w:rPr>
            </w:pPr>
            <w:proofErr w:type="spellStart"/>
            <w:r w:rsidRPr="00D14D4B">
              <w:rPr>
                <w:rFonts w:ascii="Trebuchet MS" w:hAnsi="Trebuchet MS"/>
              </w:rPr>
              <w:t>Neyaashiinigmiing</w:t>
            </w:r>
            <w:proofErr w:type="spellEnd"/>
            <w:r w:rsidRPr="00D14D4B">
              <w:rPr>
                <w:rFonts w:ascii="Trebuchet MS" w:hAnsi="Trebuchet MS"/>
              </w:rPr>
              <w:t xml:space="preserve"> </w:t>
            </w:r>
          </w:p>
        </w:tc>
        <w:tc>
          <w:tcPr>
            <w:tcW w:w="216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647BBB1"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580</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8F8440D"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43.1</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7577CE4"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22</w:t>
            </w:r>
          </w:p>
        </w:tc>
      </w:tr>
      <w:tr w:rsidR="00E945EC" w:rsidRPr="00D14D4B" w14:paraId="47B08E7B" w14:textId="77777777" w:rsidTr="00B1111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2368894C"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Northern Bruce Peninsula</w:t>
            </w:r>
          </w:p>
        </w:tc>
        <w:tc>
          <w:tcPr>
            <w:tcW w:w="216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C67E479"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4,405</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8B4FB2E"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55.4</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214EC0E"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41</w:t>
            </w:r>
          </w:p>
        </w:tc>
      </w:tr>
      <w:tr w:rsidR="00E945EC" w:rsidRPr="00D14D4B" w14:paraId="1982C814" w14:textId="77777777" w:rsidTr="00B1111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5B56E3C4"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 xml:space="preserve">Saugeen </w:t>
            </w:r>
          </w:p>
        </w:tc>
        <w:tc>
          <w:tcPr>
            <w:tcW w:w="216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F6CC34D"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785</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A8D266E"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40.9</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408326A"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17</w:t>
            </w:r>
          </w:p>
        </w:tc>
      </w:tr>
      <w:tr w:rsidR="00E945EC" w:rsidRPr="00D14D4B" w14:paraId="04D0FB47" w14:textId="77777777" w:rsidTr="00B1111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9426A40"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Saugeen Shores</w:t>
            </w:r>
          </w:p>
        </w:tc>
        <w:tc>
          <w:tcPr>
            <w:tcW w:w="216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3F301EE"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15,905</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C9DB16B"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45.2</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8AC4B48"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26</w:t>
            </w:r>
          </w:p>
        </w:tc>
      </w:tr>
      <w:tr w:rsidR="00E945EC" w:rsidRPr="00D14D4B" w14:paraId="69D0E422" w14:textId="77777777" w:rsidTr="00B1111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6044787B"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South Bruce</w:t>
            </w:r>
          </w:p>
        </w:tc>
        <w:tc>
          <w:tcPr>
            <w:tcW w:w="216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DCEEE89"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5,880</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6A1CE2B"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41.1</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86F1DA3"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20</w:t>
            </w:r>
          </w:p>
        </w:tc>
      </w:tr>
      <w:tr w:rsidR="00E945EC" w:rsidRPr="00D14D4B" w14:paraId="6F08E4E4" w14:textId="77777777" w:rsidTr="00B1111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0DCCD81A"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South Bruce Peninsula</w:t>
            </w:r>
          </w:p>
        </w:tc>
        <w:tc>
          <w:tcPr>
            <w:tcW w:w="216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68B1891"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9,135</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13A3238"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50.3</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0A54305"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33</w:t>
            </w:r>
          </w:p>
        </w:tc>
      </w:tr>
      <w:tr w:rsidR="00E945EC" w:rsidRPr="00D14D4B" w14:paraId="1023686E" w14:textId="77777777" w:rsidTr="00B1111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4341E302"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b/>
                <w:bCs/>
              </w:rPr>
              <w:t>Ontario</w:t>
            </w:r>
          </w:p>
        </w:tc>
        <w:tc>
          <w:tcPr>
            <w:tcW w:w="216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1AE9805"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14,223,945</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20ADEEB"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41.8</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616B4CF"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19</w:t>
            </w:r>
          </w:p>
        </w:tc>
      </w:tr>
      <w:tr w:rsidR="00E945EC" w:rsidRPr="00D14D4B" w14:paraId="6D5CC793" w14:textId="77777777" w:rsidTr="00B1111E">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14:paraId="396A07C6"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b/>
                <w:bCs/>
              </w:rPr>
              <w:t>Canada</w:t>
            </w:r>
          </w:p>
        </w:tc>
        <w:tc>
          <w:tcPr>
            <w:tcW w:w="216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3B8F92B"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36,991,980</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A3BAFFA"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41.9</w:t>
            </w:r>
          </w:p>
        </w:tc>
        <w:tc>
          <w:tcPr>
            <w:tcW w:w="16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EDADCFE" w14:textId="77777777" w:rsidR="00E945EC" w:rsidRPr="00D14D4B" w:rsidRDefault="00E945EC" w:rsidP="00B1111E">
            <w:pPr>
              <w:spacing w:after="100" w:afterAutospacing="1"/>
              <w:contextualSpacing/>
              <w:rPr>
                <w:rFonts w:ascii="Trebuchet MS" w:hAnsi="Trebuchet MS"/>
              </w:rPr>
            </w:pPr>
            <w:r w:rsidRPr="00D14D4B">
              <w:rPr>
                <w:rFonts w:ascii="Trebuchet MS" w:hAnsi="Trebuchet MS"/>
              </w:rPr>
              <w:t>19</w:t>
            </w:r>
          </w:p>
        </w:tc>
      </w:tr>
    </w:tbl>
    <w:p w14:paraId="1B61414C" w14:textId="77777777" w:rsidR="00E945EC" w:rsidRDefault="00E945EC" w:rsidP="00E945EC">
      <w:pPr>
        <w:spacing w:after="100" w:afterAutospacing="1"/>
        <w:contextualSpacing/>
        <w:rPr>
          <w:rFonts w:ascii="Trebuchet MS" w:hAnsi="Trebuchet MS"/>
        </w:rPr>
      </w:pPr>
    </w:p>
    <w:p w14:paraId="7D12D3DA" w14:textId="77777777" w:rsidR="00E945EC" w:rsidRPr="00465CDB" w:rsidRDefault="00E945EC" w:rsidP="00E945EC">
      <w:pPr>
        <w:spacing w:before="345" w:after="180"/>
        <w:outlineLvl w:val="3"/>
        <w:rPr>
          <w:rFonts w:ascii="Trebuchet MS" w:eastAsia="Times New Roman" w:hAnsi="Trebuchet MS" w:cs="Arial"/>
          <w:b/>
          <w:bCs/>
          <w:color w:val="000000" w:themeColor="text1"/>
        </w:rPr>
      </w:pPr>
      <w:r w:rsidRPr="00465CDB">
        <w:rPr>
          <w:rFonts w:ascii="Trebuchet MS" w:eastAsia="Times New Roman" w:hAnsi="Trebuchet MS" w:cs="Arial"/>
          <w:b/>
          <w:bCs/>
          <w:color w:val="000000" w:themeColor="text1"/>
        </w:rPr>
        <w:t>Age</w:t>
      </w:r>
      <w:r w:rsidRPr="00744739">
        <w:rPr>
          <w:rFonts w:ascii="Trebuchet MS" w:eastAsia="Times New Roman" w:hAnsi="Trebuchet MS" w:cs="Arial"/>
          <w:b/>
          <w:bCs/>
          <w:color w:val="000000" w:themeColor="text1"/>
        </w:rPr>
        <w:t xml:space="preserve"> (</w:t>
      </w:r>
      <w:r w:rsidRPr="00A12130">
        <w:rPr>
          <w:rFonts w:ascii="Trebuchet MS" w:hAnsi="Trebuchet MS" w:cs="Arial"/>
          <w:b/>
          <w:bCs/>
          <w:color w:val="000000" w:themeColor="text1"/>
        </w:rPr>
        <w:t>Statistics Canada. 2016 Census</w:t>
      </w:r>
      <w:r w:rsidRPr="00744739">
        <w:rPr>
          <w:rFonts w:ascii="Trebuchet MS" w:hAnsi="Trebuchet MS" w:cs="Arial"/>
          <w:color w:val="000000" w:themeColor="text1"/>
        </w:rPr>
        <w:t>)</w:t>
      </w:r>
    </w:p>
    <w:p w14:paraId="56564AD4" w14:textId="77777777" w:rsidR="00E945EC" w:rsidRPr="00465CDB" w:rsidRDefault="00E945EC" w:rsidP="00E945EC">
      <w:pPr>
        <w:spacing w:after="225"/>
        <w:rPr>
          <w:rFonts w:ascii="Trebuchet MS" w:eastAsia="Times New Roman" w:hAnsi="Trebuchet MS" w:cs="Arial"/>
          <w:color w:val="000000" w:themeColor="text1"/>
        </w:rPr>
      </w:pPr>
      <w:r w:rsidRPr="00465CDB">
        <w:rPr>
          <w:rFonts w:ascii="Trebuchet MS" w:eastAsia="Times New Roman" w:hAnsi="Trebuchet MS" w:cs="Arial"/>
          <w:color w:val="000000" w:themeColor="text1"/>
        </w:rPr>
        <w:t xml:space="preserve">60.6 per cent are part of its working-age population, or those between the ages 15 to 64 years old, while 15.8 per cent make up the younger population that will also be part of the </w:t>
      </w:r>
      <w:proofErr w:type="spellStart"/>
      <w:r w:rsidRPr="00465CDB">
        <w:rPr>
          <w:rFonts w:ascii="Trebuchet MS" w:eastAsia="Times New Roman" w:hAnsi="Trebuchet MS" w:cs="Arial"/>
          <w:color w:val="000000" w:themeColor="text1"/>
        </w:rPr>
        <w:t>labour</w:t>
      </w:r>
      <w:proofErr w:type="spellEnd"/>
      <w:r w:rsidRPr="00465CDB">
        <w:rPr>
          <w:rFonts w:ascii="Trebuchet MS" w:eastAsia="Times New Roman" w:hAnsi="Trebuchet MS" w:cs="Arial"/>
          <w:color w:val="000000" w:themeColor="text1"/>
        </w:rPr>
        <w:t xml:space="preserve"> force in two decades or less. At the present, 22,045 people are expected to retire in the coming years.</w:t>
      </w:r>
    </w:p>
    <w:p w14:paraId="478191F0" w14:textId="77777777" w:rsidR="00E945EC" w:rsidRPr="00A04ECD" w:rsidRDefault="00E945EC" w:rsidP="00E945EC">
      <w:pPr>
        <w:spacing w:before="345" w:after="180"/>
        <w:outlineLvl w:val="3"/>
        <w:rPr>
          <w:rFonts w:ascii="Trebuchet MS" w:eastAsia="Times New Roman" w:hAnsi="Trebuchet MS" w:cs="Arial"/>
          <w:b/>
          <w:bCs/>
        </w:rPr>
      </w:pPr>
      <w:r w:rsidRPr="00A04ECD">
        <w:rPr>
          <w:rFonts w:ascii="Trebuchet MS" w:eastAsia="Times New Roman" w:hAnsi="Trebuchet MS" w:cs="Arial"/>
          <w:b/>
          <w:bCs/>
        </w:rPr>
        <w:t>Household Income</w:t>
      </w:r>
      <w:r w:rsidRPr="00D11B83">
        <w:rPr>
          <w:rFonts w:ascii="Trebuchet MS" w:eastAsia="Times New Roman" w:hAnsi="Trebuchet MS" w:cs="Arial"/>
          <w:b/>
          <w:bCs/>
        </w:rPr>
        <w:t xml:space="preserve"> (Statistics</w:t>
      </w:r>
      <w:r w:rsidRPr="00D11B83">
        <w:rPr>
          <w:rFonts w:ascii="Trebuchet MS" w:hAnsi="Trebuchet MS" w:cs="Arial"/>
          <w:b/>
          <w:bCs/>
        </w:rPr>
        <w:t xml:space="preserve"> Canada. 2016 Census.) </w:t>
      </w:r>
    </w:p>
    <w:p w14:paraId="50C885BE" w14:textId="77777777" w:rsidR="00E945EC" w:rsidRPr="00A04ECD" w:rsidRDefault="00E945EC" w:rsidP="00E945EC">
      <w:pPr>
        <w:spacing w:after="225"/>
        <w:rPr>
          <w:rFonts w:ascii="Trebuchet MS" w:eastAsia="Times New Roman" w:hAnsi="Trebuchet MS" w:cs="Arial"/>
        </w:rPr>
      </w:pPr>
      <w:r w:rsidRPr="00A04ECD">
        <w:rPr>
          <w:rFonts w:ascii="Trebuchet MS" w:eastAsia="Times New Roman" w:hAnsi="Trebuchet MS" w:cs="Arial"/>
        </w:rPr>
        <w:t xml:space="preserve">With a population of 68,147 people, most inhabitants </w:t>
      </w:r>
      <w:proofErr w:type="gramStart"/>
      <w:r w:rsidRPr="00A04ECD">
        <w:rPr>
          <w:rFonts w:ascii="Trebuchet MS" w:eastAsia="Times New Roman" w:hAnsi="Trebuchet MS" w:cs="Arial"/>
        </w:rPr>
        <w:t>at</w:t>
      </w:r>
      <w:proofErr w:type="gramEnd"/>
      <w:r w:rsidRPr="00A04ECD">
        <w:rPr>
          <w:rFonts w:ascii="Trebuchet MS" w:eastAsia="Times New Roman" w:hAnsi="Trebuchet MS" w:cs="Arial"/>
        </w:rPr>
        <w:t xml:space="preserve"> Bruce County, ON are above the low-income cut-off, or the income a person must earn to </w:t>
      </w:r>
      <w:proofErr w:type="gramStart"/>
      <w:r w:rsidRPr="00A04ECD">
        <w:rPr>
          <w:rFonts w:ascii="Trebuchet MS" w:eastAsia="Times New Roman" w:hAnsi="Trebuchet MS" w:cs="Arial"/>
        </w:rPr>
        <w:t>be considered to be</w:t>
      </w:r>
      <w:proofErr w:type="gramEnd"/>
      <w:r w:rsidRPr="00A04ECD">
        <w:rPr>
          <w:rFonts w:ascii="Trebuchet MS" w:eastAsia="Times New Roman" w:hAnsi="Trebuchet MS" w:cs="Arial"/>
        </w:rPr>
        <w:t xml:space="preserve"> part of the low-income group. The majority are also above the 2,016 national median income of $70,336 per year.</w:t>
      </w:r>
    </w:p>
    <w:p w14:paraId="0C8F4453" w14:textId="77777777" w:rsidR="00E945EC" w:rsidRDefault="00E945EC" w:rsidP="00E945EC">
      <w:pPr>
        <w:spacing w:after="225"/>
        <w:rPr>
          <w:rFonts w:ascii="Trebuchet MS" w:eastAsia="Times New Roman" w:hAnsi="Trebuchet MS" w:cs="Arial"/>
        </w:rPr>
      </w:pPr>
    </w:p>
    <w:p w14:paraId="0DE0D960" w14:textId="77777777" w:rsidR="00E945EC" w:rsidRDefault="00E945EC" w:rsidP="00E945EC">
      <w:pPr>
        <w:spacing w:after="225"/>
        <w:rPr>
          <w:rFonts w:ascii="Trebuchet MS" w:eastAsia="Times New Roman" w:hAnsi="Trebuchet MS" w:cs="Arial"/>
        </w:rPr>
      </w:pPr>
    </w:p>
    <w:p w14:paraId="492508A3" w14:textId="77777777" w:rsidR="00E945EC" w:rsidRDefault="00E945EC" w:rsidP="00E945EC">
      <w:pPr>
        <w:spacing w:after="225"/>
        <w:rPr>
          <w:rFonts w:ascii="Trebuchet MS" w:eastAsia="Times New Roman" w:hAnsi="Trebuchet MS" w:cs="Arial"/>
        </w:rPr>
      </w:pPr>
    </w:p>
    <w:p w14:paraId="3FE21DF2" w14:textId="77777777" w:rsidR="00E945EC" w:rsidRDefault="00E945EC" w:rsidP="00E945EC">
      <w:pPr>
        <w:spacing w:after="225"/>
        <w:rPr>
          <w:rFonts w:ascii="Trebuchet MS" w:eastAsia="Times New Roman" w:hAnsi="Trebuchet MS" w:cs="Arial"/>
        </w:rPr>
      </w:pPr>
    </w:p>
    <w:p w14:paraId="7EBD28C0" w14:textId="77777777" w:rsidR="00E945EC" w:rsidRDefault="00E945EC" w:rsidP="00E945EC">
      <w:pPr>
        <w:spacing w:after="225"/>
        <w:rPr>
          <w:rFonts w:ascii="Trebuchet MS" w:eastAsia="Times New Roman" w:hAnsi="Trebuchet MS" w:cs="Arial"/>
        </w:rPr>
      </w:pPr>
    </w:p>
    <w:p w14:paraId="37BFB6E5" w14:textId="60A395F8" w:rsidR="00E945EC" w:rsidRPr="00A04ECD" w:rsidRDefault="00E945EC" w:rsidP="00E945EC">
      <w:pPr>
        <w:spacing w:after="225"/>
        <w:rPr>
          <w:rFonts w:ascii="Trebuchet MS" w:eastAsia="Times New Roman" w:hAnsi="Trebuchet MS" w:cs="Arial"/>
        </w:rPr>
      </w:pPr>
      <w:r w:rsidRPr="00A04ECD">
        <w:rPr>
          <w:rFonts w:ascii="Trebuchet MS" w:eastAsia="Times New Roman" w:hAnsi="Trebuchet MS" w:cs="Arial"/>
        </w:rPr>
        <w:t xml:space="preserve">The household incomes chart shows how many </w:t>
      </w:r>
      <w:r w:rsidRPr="00D11B83">
        <w:rPr>
          <w:rFonts w:ascii="Trebuchet MS" w:eastAsia="Times New Roman" w:hAnsi="Trebuchet MS" w:cs="Arial"/>
        </w:rPr>
        <w:t>households</w:t>
      </w:r>
      <w:r w:rsidRPr="00A04ECD">
        <w:rPr>
          <w:rFonts w:ascii="Trebuchet MS" w:eastAsia="Times New Roman" w:hAnsi="Trebuchet MS" w:cs="Arial"/>
        </w:rPr>
        <w:t xml:space="preserve"> fall in each of the income brackets specified by Statistics Canada.</w:t>
      </w:r>
    </w:p>
    <w:p w14:paraId="50D8461C" w14:textId="77777777" w:rsidR="00E945EC" w:rsidRPr="000146DB" w:rsidRDefault="00E945EC" w:rsidP="00E945EC">
      <w:pPr>
        <w:spacing w:after="100" w:afterAutospacing="1"/>
        <w:contextualSpacing/>
        <w:rPr>
          <w:rFonts w:ascii="Trebuchet MS" w:hAnsi="Trebuchet MS"/>
          <w:b/>
          <w:bCs/>
        </w:rPr>
      </w:pPr>
    </w:p>
    <w:p w14:paraId="14066EA0" w14:textId="77777777" w:rsidR="00E945EC" w:rsidRPr="000146DB" w:rsidRDefault="00E945EC" w:rsidP="00E945EC">
      <w:pPr>
        <w:spacing w:after="100" w:afterAutospacing="1"/>
        <w:contextualSpacing/>
        <w:rPr>
          <w:rFonts w:ascii="Trebuchet MS" w:hAnsi="Trebuchet MS"/>
          <w:b/>
          <w:bCs/>
          <w:u w:val="single"/>
        </w:rPr>
      </w:pPr>
      <w:r w:rsidRPr="000146DB">
        <w:rPr>
          <w:rFonts w:ascii="Trebuchet MS" w:hAnsi="Trebuchet MS"/>
          <w:b/>
          <w:bCs/>
          <w:u w:val="single"/>
        </w:rPr>
        <w:t>Strategic Documents and Age-Friendly Initiatives</w:t>
      </w:r>
    </w:p>
    <w:p w14:paraId="55CEAA6B" w14:textId="77777777" w:rsidR="00E945EC" w:rsidRPr="000146DB" w:rsidRDefault="00E945EC" w:rsidP="00E945EC">
      <w:pPr>
        <w:spacing w:after="100" w:afterAutospacing="1"/>
        <w:contextualSpacing/>
        <w:rPr>
          <w:rFonts w:ascii="Trebuchet MS" w:hAnsi="Trebuchet MS"/>
          <w:b/>
          <w:bCs/>
          <w:u w:val="single"/>
        </w:rPr>
      </w:pPr>
    </w:p>
    <w:p w14:paraId="746CB0D8" w14:textId="77777777" w:rsidR="00E945EC" w:rsidRDefault="00E945EC" w:rsidP="00E945EC">
      <w:pPr>
        <w:spacing w:after="100" w:afterAutospacing="1"/>
        <w:contextualSpacing/>
        <w:rPr>
          <w:rFonts w:ascii="Trebuchet MS" w:hAnsi="Trebuchet MS"/>
        </w:rPr>
      </w:pPr>
      <w:r w:rsidRPr="000146DB">
        <w:rPr>
          <w:rFonts w:ascii="Trebuchet MS" w:hAnsi="Trebuchet MS"/>
        </w:rPr>
        <w:t>Bruce County’s Strategic Plan (2023-2026) is built on four strategic pillars, through which, the County aims to strengthen the community, enhance and grow partnerships, strengthen capacity to deliver, and increase capacity to lead in sustainable environmental practices.</w:t>
      </w:r>
      <w:r>
        <w:rPr>
          <w:rFonts w:ascii="Trebuchet MS" w:hAnsi="Trebuchet MS"/>
        </w:rPr>
        <w:t xml:space="preserve">  </w:t>
      </w:r>
      <w:r w:rsidRPr="000146DB">
        <w:rPr>
          <w:rFonts w:ascii="Trebuchet MS" w:hAnsi="Trebuchet MS"/>
        </w:rPr>
        <w:t>The County’s vision is to create a welcoming, innovative, and thriving community that prioritizes the well-being of current and future generations. To achieve this vision, the County has developed five core values that guide all decisions and actions: service excellence, a welcoming community, good governance, environmental stewardship, and financial sustainability.</w:t>
      </w:r>
    </w:p>
    <w:p w14:paraId="2DF31807" w14:textId="77777777" w:rsidR="00E945EC" w:rsidRPr="000146DB" w:rsidRDefault="00E945EC" w:rsidP="00E945EC">
      <w:pPr>
        <w:spacing w:after="100" w:afterAutospacing="1"/>
        <w:contextualSpacing/>
        <w:rPr>
          <w:rFonts w:ascii="Trebuchet MS" w:hAnsi="Trebuchet MS"/>
        </w:rPr>
      </w:pPr>
    </w:p>
    <w:p w14:paraId="08C956D8" w14:textId="77777777" w:rsidR="00E945EC" w:rsidRDefault="00E945EC" w:rsidP="00E945EC">
      <w:pPr>
        <w:spacing w:after="100" w:afterAutospacing="1"/>
        <w:contextualSpacing/>
        <w:rPr>
          <w:rFonts w:ascii="Trebuchet MS" w:hAnsi="Trebuchet MS"/>
        </w:rPr>
      </w:pPr>
      <w:r w:rsidRPr="000146DB">
        <w:rPr>
          <w:rFonts w:ascii="Trebuchet MS" w:hAnsi="Trebuchet MS"/>
        </w:rPr>
        <w:t>Bruce County is committed to enhancing the quality of life for seniors in our community through innovative and impactful programs.</w:t>
      </w:r>
      <w:r>
        <w:rPr>
          <w:rFonts w:ascii="Trebuchet MS" w:hAnsi="Trebuchet MS"/>
        </w:rPr>
        <w:t xml:space="preserve"> </w:t>
      </w:r>
      <w:r w:rsidRPr="000146DB">
        <w:rPr>
          <w:rFonts w:ascii="Trebuchet MS" w:hAnsi="Trebuchet MS"/>
        </w:rPr>
        <w:t>Other Bruce County plans and strategies, such as the Indigenous Reconciliation Action Plan, Cultural Action Plan, Housing Action Plan, Transportation Plan, Community Safety and Well Being strategy all included public engagement, and are designed to be inclusiveness for all, including seniors.</w:t>
      </w:r>
    </w:p>
    <w:p w14:paraId="2F154010" w14:textId="77777777" w:rsidR="00E945EC" w:rsidRDefault="00E945EC" w:rsidP="00E945EC">
      <w:pPr>
        <w:spacing w:after="100" w:afterAutospacing="1"/>
        <w:contextualSpacing/>
        <w:rPr>
          <w:rFonts w:ascii="Trebuchet MS" w:hAnsi="Trebuchet MS"/>
        </w:rPr>
      </w:pPr>
    </w:p>
    <w:p w14:paraId="5D476400" w14:textId="77777777" w:rsidR="00E945EC" w:rsidRDefault="00E945EC" w:rsidP="00E945EC">
      <w:pPr>
        <w:spacing w:after="100" w:afterAutospacing="1"/>
        <w:contextualSpacing/>
        <w:rPr>
          <w:rFonts w:ascii="Trebuchet MS" w:hAnsi="Trebuchet MS"/>
          <w:b/>
          <w:bCs/>
          <w:u w:val="single"/>
        </w:rPr>
      </w:pPr>
      <w:r w:rsidRPr="00AF09A5">
        <w:rPr>
          <w:rFonts w:ascii="Trebuchet MS" w:hAnsi="Trebuchet MS"/>
          <w:b/>
          <w:bCs/>
          <w:u w:val="single"/>
        </w:rPr>
        <w:t>Age Friendly Program Description</w:t>
      </w:r>
    </w:p>
    <w:p w14:paraId="16D44B10" w14:textId="77777777" w:rsidR="00E945EC" w:rsidRDefault="00E945EC" w:rsidP="00E945EC">
      <w:pPr>
        <w:spacing w:after="100" w:afterAutospacing="1"/>
        <w:contextualSpacing/>
        <w:rPr>
          <w:rFonts w:ascii="Trebuchet MS" w:hAnsi="Trebuchet MS"/>
          <w:b/>
          <w:bCs/>
          <w:u w:val="single"/>
        </w:rPr>
      </w:pPr>
    </w:p>
    <w:p w14:paraId="4DF2970A" w14:textId="77777777" w:rsidR="00E945EC" w:rsidRDefault="00E945EC" w:rsidP="00E945EC">
      <w:pPr>
        <w:spacing w:after="100" w:afterAutospacing="1"/>
        <w:contextualSpacing/>
        <w:rPr>
          <w:rFonts w:ascii="Trebuchet MS" w:hAnsi="Trebuchet MS"/>
        </w:rPr>
      </w:pPr>
      <w:r w:rsidRPr="00900C08">
        <w:rPr>
          <w:rFonts w:ascii="Trebuchet MS" w:hAnsi="Trebuchet MS"/>
        </w:rPr>
        <w:t xml:space="preserve">The </w:t>
      </w:r>
      <w:r>
        <w:rPr>
          <w:rFonts w:ascii="Trebuchet MS" w:hAnsi="Trebuchet MS"/>
        </w:rPr>
        <w:t xml:space="preserve">Bruce County </w:t>
      </w:r>
      <w:r w:rsidRPr="00900C08">
        <w:rPr>
          <w:rFonts w:ascii="Trebuchet MS" w:hAnsi="Trebuchet MS"/>
        </w:rPr>
        <w:t xml:space="preserve">Age-Friendly Community Initiative is a newly launched program aimed at enhancing the quality of life for older adults through community engagement and collaboration with local stakeholders. We have developed </w:t>
      </w:r>
      <w:proofErr w:type="gramStart"/>
      <w:r w:rsidRPr="00900C08">
        <w:rPr>
          <w:rFonts w:ascii="Trebuchet MS" w:hAnsi="Trebuchet MS"/>
        </w:rPr>
        <w:t>a comprehensive</w:t>
      </w:r>
      <w:proofErr w:type="gramEnd"/>
      <w:r w:rsidRPr="00900C08">
        <w:rPr>
          <w:rFonts w:ascii="Trebuchet MS" w:hAnsi="Trebuchet MS"/>
        </w:rPr>
        <w:t xml:space="preserve"> Terms of Reference and a community profile to identify needs and guide our efforts, while actively working towards obtaining the World Health Organization's Age-Friendly Community designation. Our goals include improving accessibility, enhancing health services, and fostering social inclusion, ultimately creating a vibrant, inclusive environment for seniors.</w:t>
      </w:r>
    </w:p>
    <w:p w14:paraId="6E9947E0" w14:textId="77777777" w:rsidR="00E945EC" w:rsidRDefault="00E945EC" w:rsidP="00E945EC">
      <w:pPr>
        <w:spacing w:after="100" w:afterAutospacing="1"/>
        <w:contextualSpacing/>
        <w:rPr>
          <w:rFonts w:ascii="Trebuchet MS" w:hAnsi="Trebuchet MS"/>
        </w:rPr>
      </w:pPr>
    </w:p>
    <w:p w14:paraId="09675623" w14:textId="77777777" w:rsidR="00E945EC" w:rsidRDefault="00E945EC" w:rsidP="00E945EC">
      <w:pPr>
        <w:spacing w:after="100" w:afterAutospacing="1"/>
        <w:contextualSpacing/>
        <w:rPr>
          <w:rFonts w:ascii="Trebuchet MS" w:hAnsi="Trebuchet MS"/>
          <w:b/>
          <w:bCs/>
          <w:u w:val="single"/>
        </w:rPr>
      </w:pPr>
      <w:r w:rsidRPr="000146DB">
        <w:rPr>
          <w:rFonts w:ascii="Trebuchet MS" w:hAnsi="Trebuchet MS"/>
          <w:b/>
          <w:bCs/>
          <w:u w:val="single"/>
        </w:rPr>
        <w:t xml:space="preserve">Committee Members </w:t>
      </w:r>
    </w:p>
    <w:p w14:paraId="5C6036A2" w14:textId="77777777" w:rsidR="00E945EC" w:rsidRDefault="00E945EC" w:rsidP="00E945EC">
      <w:pPr>
        <w:spacing w:after="100" w:afterAutospacing="1"/>
        <w:contextualSpacing/>
        <w:rPr>
          <w:rFonts w:ascii="Trebuchet MS" w:hAnsi="Trebuchet MS"/>
          <w:b/>
          <w:bCs/>
          <w:u w:val="single"/>
        </w:rPr>
      </w:pPr>
    </w:p>
    <w:p w14:paraId="721CCE59" w14:textId="77777777" w:rsidR="00E945EC" w:rsidRPr="009C00C1" w:rsidRDefault="00E945EC" w:rsidP="00E945EC">
      <w:pPr>
        <w:spacing w:after="100" w:afterAutospacing="1"/>
        <w:contextualSpacing/>
        <w:rPr>
          <w:rFonts w:ascii="Trebuchet MS" w:hAnsi="Trebuchet MS"/>
        </w:rPr>
      </w:pPr>
      <w:r w:rsidRPr="009C00C1">
        <w:rPr>
          <w:rFonts w:ascii="Trebuchet MS" w:hAnsi="Trebuchet MS"/>
        </w:rPr>
        <w:t xml:space="preserve">The Bruce County Age Friendly Committee shall consist of a mix of public representation, lower tier municipalities and multi-sector which support/service seniors approximately 20 people in total.  </w:t>
      </w:r>
    </w:p>
    <w:p w14:paraId="562522F1" w14:textId="77777777" w:rsidR="00E945EC" w:rsidRDefault="00E945EC" w:rsidP="00E945EC">
      <w:pPr>
        <w:spacing w:after="100" w:afterAutospacing="1"/>
        <w:contextualSpacing/>
        <w:rPr>
          <w:rFonts w:ascii="Trebuchet MS" w:hAnsi="Trebuchet MS"/>
          <w:b/>
          <w:bCs/>
          <w:u w:val="single"/>
        </w:rPr>
      </w:pPr>
    </w:p>
    <w:p w14:paraId="69BA6611" w14:textId="77777777" w:rsidR="00E945EC" w:rsidRPr="000146DB" w:rsidRDefault="00E945EC" w:rsidP="00E945EC">
      <w:pPr>
        <w:spacing w:after="100" w:afterAutospacing="1"/>
        <w:contextualSpacing/>
        <w:rPr>
          <w:rFonts w:ascii="Trebuchet MS" w:hAnsi="Trebuchet MS"/>
          <w:b/>
          <w:bCs/>
          <w:u w:val="single"/>
        </w:rPr>
      </w:pPr>
    </w:p>
    <w:p w14:paraId="33D8B487" w14:textId="6E665A3E" w:rsidR="00886EDB" w:rsidRPr="00886EDB" w:rsidRDefault="00886EDB" w:rsidP="001E39B2">
      <w:pPr>
        <w:ind w:left="450" w:firstLine="180"/>
        <w:rPr>
          <w:rFonts w:ascii="Trebuchet MS" w:hAnsi="Trebuchet MS"/>
        </w:rPr>
      </w:pPr>
    </w:p>
    <w:sectPr w:rsidR="00886EDB" w:rsidRPr="00886EDB" w:rsidSect="001E39B2">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CDE3" w14:textId="77777777" w:rsidR="00EF7107" w:rsidRDefault="00EF7107" w:rsidP="00886EDB">
      <w:r>
        <w:separator/>
      </w:r>
    </w:p>
  </w:endnote>
  <w:endnote w:type="continuationSeparator" w:id="0">
    <w:p w14:paraId="3AC239DD" w14:textId="77777777" w:rsidR="00EF7107" w:rsidRDefault="00EF7107" w:rsidP="0088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55F2" w14:textId="77777777" w:rsidR="00FC2B8E" w:rsidRDefault="00FC2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CBDB" w14:textId="77777777" w:rsidR="00FC2B8E" w:rsidRDefault="00FC2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F309" w14:textId="77777777" w:rsidR="00FC2B8E" w:rsidRDefault="00FC2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942A" w14:textId="77777777" w:rsidR="00EF7107" w:rsidRDefault="00EF7107" w:rsidP="00886EDB">
      <w:r>
        <w:separator/>
      </w:r>
    </w:p>
  </w:footnote>
  <w:footnote w:type="continuationSeparator" w:id="0">
    <w:p w14:paraId="18EC6364" w14:textId="77777777" w:rsidR="00EF7107" w:rsidRDefault="00EF7107" w:rsidP="00886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F743" w14:textId="1B04527C" w:rsidR="00886EDB" w:rsidRDefault="00000000">
    <w:pPr>
      <w:pStyle w:val="Header"/>
    </w:pPr>
    <w:r>
      <w:rPr>
        <w:noProof/>
      </w:rPr>
      <w:pict w14:anchorId="0FDD2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0" type="#_x0000_t75" style="position:absolute;margin-left:0;margin-top:0;width:612pt;height:11in;z-index:-251657216;mso-wrap-edited:f;mso-position-horizontal:center;mso-position-horizontal-relative:margin;mso-position-vertical:center;mso-position-vertical-relative:margin" wrapcoords="-26 0 -26 21580 21600 21580 21600 0 -26 0">
          <v:imagedata r:id="rId1" o:title="BC-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7021" w14:textId="386D72FA" w:rsidR="00886EDB" w:rsidRDefault="00000000">
    <w:pPr>
      <w:pStyle w:val="Header"/>
    </w:pPr>
    <w:r>
      <w:rPr>
        <w:noProof/>
      </w:rPr>
      <w:pict w14:anchorId="59E0A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margin-left:0;margin-top:0;width:612pt;height:11in;z-index:-251658240;mso-wrap-edited:f;mso-position-horizontal:center;mso-position-horizontal-relative:margin;mso-position-vertical:center;mso-position-vertical-relative:margin" wrapcoords="-26 0 -26 21580 21600 21580 21600 0 -26 0">
          <v:imagedata r:id="rId1" o:title="BC-8"/>
          <w10:wrap anchorx="margin" anchory="margin"/>
        </v:shape>
      </w:pict>
    </w:r>
  </w:p>
  <w:p w14:paraId="7BFE711C" w14:textId="214AB7BC" w:rsidR="00886EDB" w:rsidRDefault="00886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2409" w14:textId="337D7DEA" w:rsidR="00886EDB" w:rsidRDefault="00000000">
    <w:pPr>
      <w:pStyle w:val="Header"/>
    </w:pPr>
    <w:r>
      <w:rPr>
        <w:noProof/>
      </w:rPr>
      <w:pict w14:anchorId="70545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1" type="#_x0000_t75" style="position:absolute;margin-left:0;margin-top:0;width:612pt;height:11in;z-index:-251656192;mso-wrap-edited:f;mso-position-horizontal:center;mso-position-horizontal-relative:margin;mso-position-vertical:center;mso-position-vertical-relative:margin" wrapcoords="-26 0 -26 21580 21600 21580 21600 0 -26 0">
          <v:imagedata r:id="rId1" o:title="BC-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DB"/>
    <w:rsid w:val="000A79C1"/>
    <w:rsid w:val="001E39B2"/>
    <w:rsid w:val="00261A6E"/>
    <w:rsid w:val="003632D5"/>
    <w:rsid w:val="00363D14"/>
    <w:rsid w:val="003B0525"/>
    <w:rsid w:val="007415FE"/>
    <w:rsid w:val="00886EDB"/>
    <w:rsid w:val="008C0FAF"/>
    <w:rsid w:val="008C35C3"/>
    <w:rsid w:val="0092118B"/>
    <w:rsid w:val="00964312"/>
    <w:rsid w:val="009906A2"/>
    <w:rsid w:val="009A121E"/>
    <w:rsid w:val="009D3EF7"/>
    <w:rsid w:val="00A32A88"/>
    <w:rsid w:val="00AB7DA3"/>
    <w:rsid w:val="00AF1C2E"/>
    <w:rsid w:val="00B03E55"/>
    <w:rsid w:val="00BD57CB"/>
    <w:rsid w:val="00BD7596"/>
    <w:rsid w:val="00C640BE"/>
    <w:rsid w:val="00C672C6"/>
    <w:rsid w:val="00D77073"/>
    <w:rsid w:val="00DB7B7C"/>
    <w:rsid w:val="00E14927"/>
    <w:rsid w:val="00E20394"/>
    <w:rsid w:val="00E21B18"/>
    <w:rsid w:val="00E945EC"/>
    <w:rsid w:val="00EE0A05"/>
    <w:rsid w:val="00EE36FA"/>
    <w:rsid w:val="00EF7107"/>
    <w:rsid w:val="00FC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0EB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DB"/>
    <w:pPr>
      <w:tabs>
        <w:tab w:val="center" w:pos="4680"/>
        <w:tab w:val="right" w:pos="9360"/>
      </w:tabs>
    </w:pPr>
  </w:style>
  <w:style w:type="character" w:customStyle="1" w:styleId="HeaderChar">
    <w:name w:val="Header Char"/>
    <w:basedOn w:val="DefaultParagraphFont"/>
    <w:link w:val="Header"/>
    <w:uiPriority w:val="99"/>
    <w:rsid w:val="00886EDB"/>
  </w:style>
  <w:style w:type="paragraph" w:styleId="Footer">
    <w:name w:val="footer"/>
    <w:basedOn w:val="Normal"/>
    <w:link w:val="FooterChar"/>
    <w:uiPriority w:val="99"/>
    <w:unhideWhenUsed/>
    <w:rsid w:val="00886EDB"/>
    <w:pPr>
      <w:tabs>
        <w:tab w:val="center" w:pos="4680"/>
        <w:tab w:val="right" w:pos="9360"/>
      </w:tabs>
    </w:pPr>
  </w:style>
  <w:style w:type="character" w:customStyle="1" w:styleId="FooterChar">
    <w:name w:val="Footer Char"/>
    <w:basedOn w:val="DefaultParagraphFont"/>
    <w:link w:val="Footer"/>
    <w:uiPriority w:val="99"/>
    <w:rsid w:val="00886EDB"/>
  </w:style>
  <w:style w:type="character" w:styleId="Hyperlink">
    <w:name w:val="Hyperlink"/>
    <w:basedOn w:val="DefaultParagraphFont"/>
    <w:uiPriority w:val="99"/>
    <w:unhideWhenUsed/>
    <w:rsid w:val="00C672C6"/>
    <w:rPr>
      <w:color w:val="0563C1" w:themeColor="hyperlink"/>
      <w:u w:val="single"/>
    </w:rPr>
  </w:style>
  <w:style w:type="character" w:styleId="UnresolvedMention">
    <w:name w:val="Unresolved Mention"/>
    <w:basedOn w:val="DefaultParagraphFont"/>
    <w:uiPriority w:val="99"/>
    <w:semiHidden/>
    <w:unhideWhenUsed/>
    <w:rsid w:val="00C67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B051E35EE234BB07C8CD1F119B9E6" ma:contentTypeVersion="15" ma:contentTypeDescription="Create a new document." ma:contentTypeScope="" ma:versionID="0ec6ea7429ca7a46fc80f0faed9f9a22">
  <xsd:schema xmlns:xsd="http://www.w3.org/2001/XMLSchema" xmlns:xs="http://www.w3.org/2001/XMLSchema" xmlns:p="http://schemas.microsoft.com/office/2006/metadata/properties" xmlns:ns2="18cb621b-ee74-47e2-abdd-ad582f572b67" xmlns:ns3="710e47a4-3111-4321-a1c5-0e712ec8afd7" targetNamespace="http://schemas.microsoft.com/office/2006/metadata/properties" ma:root="true" ma:fieldsID="5910e105c08ab44d6eedc2a9a1d0b237" ns2:_="" ns3:_="">
    <xsd:import namespace="18cb621b-ee74-47e2-abdd-ad582f572b67"/>
    <xsd:import namespace="710e47a4-3111-4321-a1c5-0e712ec8af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b621b-ee74-47e2-abdd-ad582f572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21672f-2025-406f-85b6-72423b60ca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0e47a4-3111-4321-a1c5-0e712ec8af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e96bcbc-c0cf-49f4-9e05-0d7384d0fe1c}" ma:internalName="TaxCatchAll" ma:showField="CatchAllData" ma:web="710e47a4-3111-4321-a1c5-0e712ec8af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cb621b-ee74-47e2-abdd-ad582f572b67">
      <Terms xmlns="http://schemas.microsoft.com/office/infopath/2007/PartnerControls"/>
    </lcf76f155ced4ddcb4097134ff3c332f>
    <TaxCatchAll xmlns="710e47a4-3111-4321-a1c5-0e712ec8a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44863-4E5F-46EA-876B-7E52F507A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b621b-ee74-47e2-abdd-ad582f572b67"/>
    <ds:schemaRef ds:uri="710e47a4-3111-4321-a1c5-0e712ec8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2BC3D-6A7E-4D51-8A11-6D0FCD35886D}">
  <ds:schemaRefs>
    <ds:schemaRef ds:uri="http://schemas.microsoft.com/office/2006/metadata/properties"/>
    <ds:schemaRef ds:uri="http://schemas.microsoft.com/office/infopath/2007/PartnerControls"/>
    <ds:schemaRef ds:uri="18cb621b-ee74-47e2-abdd-ad582f572b67"/>
    <ds:schemaRef ds:uri="710e47a4-3111-4321-a1c5-0e712ec8afd7"/>
  </ds:schemaRefs>
</ds:datastoreItem>
</file>

<file path=customXml/itemProps3.xml><?xml version="1.0" encoding="utf-8"?>
<ds:datastoreItem xmlns:ds="http://schemas.openxmlformats.org/officeDocument/2006/customXml" ds:itemID="{C6A46DC8-DBDA-41A2-A6EB-8C8FF5C52758}">
  <ds:schemaRefs>
    <ds:schemaRef ds:uri="http://schemas.microsoft.com/sharepoint/v3/contenttype/forms"/>
  </ds:schemaRefs>
</ds:datastoreItem>
</file>

<file path=customXml/itemProps4.xml><?xml version="1.0" encoding="utf-8"?>
<ds:datastoreItem xmlns:ds="http://schemas.openxmlformats.org/officeDocument/2006/customXml" ds:itemID="{5B8F34F8-8AB4-4A8F-BFC7-29C57CC4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582</Words>
  <Characters>3316</Characters>
  <Application>Microsoft Office Word</Application>
  <DocSecurity>0</DocSecurity>
  <Lines>110</Lines>
  <Paragraphs>62</Paragraphs>
  <ScaleCrop>false</ScaleCrop>
  <HeadingPairs>
    <vt:vector size="2" baseType="variant">
      <vt:variant>
        <vt:lpstr>Title</vt:lpstr>
      </vt:variant>
      <vt:variant>
        <vt:i4>1</vt:i4>
      </vt:variant>
    </vt:vector>
  </HeadingPairs>
  <TitlesOfParts>
    <vt:vector size="1" baseType="lpstr">
      <vt:lpstr/>
    </vt:vector>
  </TitlesOfParts>
  <Company>The Corporation of the County of Bruce</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Noble</dc:creator>
  <cp:keywords/>
  <dc:description/>
  <cp:lastModifiedBy>Raelynn Aljoe</cp:lastModifiedBy>
  <cp:revision>7</cp:revision>
  <cp:lastPrinted>2017-10-06T14:05:00Z</cp:lastPrinted>
  <dcterms:created xsi:type="dcterms:W3CDTF">2026-04-27T19:02:00Z</dcterms:created>
  <dcterms:modified xsi:type="dcterms:W3CDTF">2026-04-27T19:42:00Z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0x010100D5CB051E35EE234BB07C8CD1F119B9E6</vt:lpwstr>
  </property>
  <property fmtid="{D5CDD505-2E9C-101B-9397-08002B2CF9AE}" pid="3" name="MediaServiceImageTags">
    <vt:lpwstr/>
  </property>
</Properties>
</file>